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>
        <w:rPr>
          <w:rFonts w:cs="Arial"/>
          <w:b/>
          <w:bCs/>
          <w:szCs w:val="22"/>
        </w:rPr>
        <w:t xml:space="preserve">Umweltinspektionsbericht 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/>
                  </w:txbxContent>
                </v:textbox>
              </v:shape>
            </w:pict>
          </mc:Fallback>
        </mc:AlternateContent>
      </w:r>
      <w:r>
        <w:rPr>
          <w:rFonts w:cs="Arial"/>
          <w:b/>
          <w:bCs/>
          <w:szCs w:val="22"/>
        </w:rPr>
        <w:t>des Staatlichen Amtes für Landwirtschaft und Umwelt Westmecklenburg</w:t>
      </w:r>
    </w:p>
    <w:p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b/>
          <w:bCs/>
          <w:szCs w:val="22"/>
        </w:rPr>
        <w:t>zur Regelüberwachung gemäß § 52 a Abs. 5 BImSchG</w:t>
      </w:r>
    </w:p>
    <w:bookmarkEnd w:id="0"/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szCs w:val="22"/>
        </w:rPr>
      </w:pPr>
      <w:r>
        <w:rPr>
          <w:rFonts w:cs="Arial"/>
          <w:szCs w:val="22"/>
        </w:rPr>
        <w:t>Veröffentlicht am: 11.09.2023</w:t>
      </w:r>
    </w:p>
    <w:p>
      <w:pPr>
        <w:spacing w:line="288" w:lineRule="auto"/>
        <w:rPr>
          <w:rFonts w:cs="Arial"/>
          <w:szCs w:val="22"/>
        </w:rPr>
      </w:pPr>
    </w:p>
    <w:p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ind w:left="-65"/>
              <w:rPr>
                <w:szCs w:val="22"/>
              </w:rPr>
            </w:pPr>
            <w:r>
              <w:rPr>
                <w:szCs w:val="22"/>
              </w:rPr>
              <w:t>Gut Sternberg GmbH &amp; Co. KG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ind w:left="-65"/>
              <w:rPr>
                <w:rStyle w:val="lrzxr"/>
                <w:szCs w:val="22"/>
              </w:rPr>
            </w:pPr>
            <w:r>
              <w:rPr>
                <w:rStyle w:val="lrzxr"/>
                <w:szCs w:val="22"/>
              </w:rPr>
              <w:t>Am Dorfteich 1</w:t>
            </w:r>
          </w:p>
          <w:p>
            <w:pPr>
              <w:ind w:left="-65"/>
              <w:rPr>
                <w:szCs w:val="22"/>
              </w:rPr>
            </w:pPr>
            <w:r>
              <w:rPr>
                <w:szCs w:val="22"/>
              </w:rPr>
              <w:t>19406 Kobrow II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6.6.b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7.1.7.1EG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Mastschweinen mit 2.000 oder mehr Mastschweineplätzen</w:t>
            </w:r>
          </w:p>
        </w:tc>
      </w:tr>
    </w:tbl>
    <w:p>
      <w:pPr>
        <w:spacing w:line="288" w:lineRule="auto"/>
        <w:rPr>
          <w:rFonts w:cs="Arial"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Staatliches Amt für Landwirtschaft und Umwelt Westmecklenburg Bleicherufer 13, 19053 Schwerin</w:t>
            </w:r>
          </w:p>
        </w:tc>
      </w:tr>
      <w:tr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t>poststelle@staluwm.mv-regierung.de</w:t>
            </w:r>
          </w:p>
        </w:tc>
      </w:tr>
    </w:tbl>
    <w:p>
      <w:pPr>
        <w:spacing w:line="288" w:lineRule="auto"/>
        <w:rPr>
          <w:rFonts w:cs="Arial"/>
          <w:b/>
          <w:szCs w:val="22"/>
        </w:rPr>
      </w:pPr>
    </w:p>
    <w:p>
      <w:pPr>
        <w:spacing w:line="288" w:lineRule="auto"/>
        <w:rPr>
          <w:rFonts w:cs="Arial"/>
          <w:b/>
          <w:szCs w:val="22"/>
          <w:u w:val="single"/>
        </w:rPr>
      </w:pPr>
      <w:r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bCs/>
                <w:szCs w:val="22"/>
              </w:rPr>
            </w:pPr>
            <w:r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07.09.2023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>
            <w:pPr>
              <w:snapToGrid w:val="0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>
            <w:pPr>
              <w:snapToGrid w:val="0"/>
              <w:rPr>
                <w:szCs w:val="22"/>
                <w:highlight w:val="yellow"/>
              </w:rPr>
            </w:pPr>
            <w:bookmarkStart w:id="1" w:name="_GoBack"/>
            <w:bookmarkEnd w:id="1"/>
          </w:p>
        </w:tc>
      </w:tr>
    </w:tbl>
    <w:p>
      <w:pPr>
        <w:spacing w:line="288" w:lineRule="auto"/>
        <w:jc w:val="both"/>
        <w:rPr>
          <w:rFonts w:cs="Arial"/>
          <w:b/>
          <w:u w:val="single"/>
        </w:rPr>
      </w:pPr>
    </w:p>
    <w:p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>
        <w:rPr>
          <w:rFonts w:cs="Arial"/>
          <w:b/>
          <w:szCs w:val="20"/>
          <w:u w:val="single"/>
        </w:rPr>
        <w:t>Relevante Feststellungen über die Einhaltung der Genehmigungsanforderungen</w:t>
      </w:r>
      <w:r>
        <w:rPr>
          <w:rFonts w:cs="Arial"/>
          <w:b/>
          <w:bCs/>
          <w:szCs w:val="20"/>
          <w:u w:val="single"/>
        </w:rPr>
        <w:t>:</w:t>
      </w:r>
    </w:p>
    <w:p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>
              <w:rPr>
                <w:rFonts w:cs="Arial"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sz w:val="20"/>
                <w:szCs w:val="20"/>
              </w:rPr>
            </w:r>
            <w:r>
              <w:rPr>
                <w:rFonts w:cs="Arial"/>
                <w:sz w:val="20"/>
                <w:szCs w:val="20"/>
              </w:rPr>
              <w:fldChar w:fldCharType="separate"/>
            </w:r>
            <w:r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>
      <w:pPr>
        <w:rPr>
          <w:rFonts w:cs="Arial"/>
          <w:b/>
          <w:bCs/>
          <w:szCs w:val="20"/>
          <w:u w:val="single"/>
        </w:rPr>
      </w:pPr>
      <w:r>
        <w:rPr>
          <w:rFonts w:cs="Arial"/>
          <w:i/>
          <w:szCs w:val="20"/>
        </w:rPr>
        <w:t xml:space="preserve"> </w:t>
      </w:r>
      <w:r>
        <w:rPr>
          <w:rFonts w:cs="Arial"/>
          <w:b/>
          <w:bCs/>
          <w:szCs w:val="20"/>
          <w:u w:val="single"/>
        </w:rPr>
        <w:t>Weitere notwendige Maßnahmen:</w:t>
      </w:r>
    </w:p>
    <w:p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   </w:t>
            </w: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>Zusätzliche Vor-Ort-</w:t>
            </w:r>
            <w:r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Nachträgliche </w:t>
            </w:r>
            <w:r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>
              <w:rPr>
                <w:rFonts w:cs="Arial"/>
                <w:b/>
                <w:sz w:val="20"/>
                <w:szCs w:val="20"/>
              </w:rPr>
            </w:r>
            <w:r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>
              <w:rPr>
                <w:rFonts w:cs="Arial"/>
                <w:b/>
                <w:sz w:val="20"/>
                <w:szCs w:val="20"/>
              </w:rPr>
              <w:t xml:space="preserve"> </w:t>
            </w:r>
            <w:r>
              <w:rPr>
                <w:rFonts w:cs="Arial"/>
                <w:sz w:val="20"/>
                <w:szCs w:val="20"/>
              </w:rPr>
              <w:t xml:space="preserve">Sonstige </w:t>
            </w: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>
      <w:pPr>
        <w:rPr>
          <w:rFonts w:cs="Arial"/>
          <w:szCs w:val="22"/>
        </w:rPr>
      </w:pPr>
    </w:p>
    <w:sectPr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5A16BB"/>
    <w:multiLevelType w:val="hybridMultilevel"/>
    <w:tmpl w:val="DA84A496"/>
    <w:lvl w:ilvl="0" w:tplc="A4F0FD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1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2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803A45-8C60-4B01-AD66-68B813AD6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</w:style>
  <w:style w:type="paragraph" w:styleId="Sprechblasentext">
    <w:name w:val="Balloon Text"/>
    <w:basedOn w:val="Standard"/>
    <w:link w:val="SprechblasentextZchn"/>
    <w:semiHidden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Pr>
      <w:vertAlign w:val="superscript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pPr>
      <w:ind w:left="440"/>
    </w:pPr>
  </w:style>
  <w:style w:type="paragraph" w:styleId="Verzeichnis1">
    <w:name w:val="toc 1"/>
    <w:basedOn w:val="Standard"/>
    <w:next w:val="Standard"/>
    <w:autoRedefine/>
  </w:style>
  <w:style w:type="character" w:styleId="Hyperlink">
    <w:name w:val="Hyperlink"/>
    <w:basedOn w:val="Absatz-Standardschriftart"/>
    <w:uiPriority w:val="99"/>
    <w:unhideWhenUsed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Pr>
      <w:rFonts w:eastAsia="Times New Roman" w:cs="Times New Roman"/>
      <w:sz w:val="22"/>
      <w:lang w:eastAsia="de-DE"/>
    </w:rPr>
  </w:style>
  <w:style w:type="character" w:customStyle="1" w:styleId="lrzxr">
    <w:name w:val="lrzxr"/>
    <w:basedOn w:val="Absatz-Standardschriftar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WM-52a (Frau Harmel)</cp:lastModifiedBy>
  <cp:revision>8</cp:revision>
  <cp:lastPrinted>2015-05-07T13:41:00Z</cp:lastPrinted>
  <dcterms:created xsi:type="dcterms:W3CDTF">2020-11-25T12:21:00Z</dcterms:created>
  <dcterms:modified xsi:type="dcterms:W3CDTF">2023-09-11T10:36:00Z</dcterms:modified>
</cp:coreProperties>
</file>